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0C6E" w14:textId="723ADCBA" w:rsidR="00C62BFA" w:rsidRDefault="007C509B">
      <w:pPr>
        <w:rPr>
          <w:b/>
          <w:sz w:val="28"/>
          <w:szCs w:val="28"/>
        </w:rPr>
      </w:pPr>
      <w:r w:rsidRPr="00C46CE9">
        <w:rPr>
          <w:b/>
          <w:sz w:val="28"/>
          <w:szCs w:val="28"/>
        </w:rPr>
        <w:t>NEWS</w:t>
      </w:r>
      <w:r w:rsidR="004A771F" w:rsidRPr="00C46CE9">
        <w:rPr>
          <w:b/>
          <w:sz w:val="28"/>
          <w:szCs w:val="28"/>
        </w:rPr>
        <w:t xml:space="preserve"> FROM UNITED FOR ALL AGES – </w:t>
      </w:r>
      <w:r w:rsidR="0014703E">
        <w:rPr>
          <w:b/>
          <w:sz w:val="28"/>
          <w:szCs w:val="28"/>
        </w:rPr>
        <w:t>SEPTEMBER/OCTOBER</w:t>
      </w:r>
      <w:r w:rsidR="008C4421">
        <w:rPr>
          <w:b/>
          <w:sz w:val="28"/>
          <w:szCs w:val="28"/>
        </w:rPr>
        <w:t xml:space="preserve"> 2022</w:t>
      </w:r>
    </w:p>
    <w:p w14:paraId="1555EF83" w14:textId="77777777" w:rsidR="00D629AE" w:rsidRDefault="00D629AE" w:rsidP="00D629AE">
      <w:pPr>
        <w:rPr>
          <w:b/>
          <w:bCs/>
          <w:color w:val="FF0000"/>
        </w:rPr>
      </w:pPr>
    </w:p>
    <w:p w14:paraId="29DB2C0A" w14:textId="77777777" w:rsidR="00F40CB8" w:rsidRDefault="00F40CB8" w:rsidP="00F40CB8">
      <w:pPr>
        <w:rPr>
          <w:b/>
          <w:bCs/>
          <w:color w:val="FF0000"/>
        </w:rPr>
      </w:pPr>
      <w:r>
        <w:rPr>
          <w:b/>
          <w:bCs/>
          <w:color w:val="FF0000"/>
        </w:rPr>
        <w:t>A NEW ERA FOR BRITAIN?</w:t>
      </w:r>
    </w:p>
    <w:p w14:paraId="100EA0CA" w14:textId="5EFD7E9A" w:rsidR="00F40CB8" w:rsidRDefault="00F40CB8" w:rsidP="00F40CB8">
      <w:r>
        <w:t xml:space="preserve">As one era ends and another begins, the last fortnight has shown that anything is possible in Britain. Let no one say nothing can change, nothing can be done. Where there’s a will, there’s always a way. And if we are united, not divided, then progress will be much quicker. As we have seen, people of all ages coming together to share activities and experiences </w:t>
      </w:r>
      <w:proofErr w:type="gramStart"/>
      <w:r>
        <w:t>has to</w:t>
      </w:r>
      <w:proofErr w:type="gramEnd"/>
      <w:r>
        <w:t xml:space="preserve"> be the way to move forward to create a better, stronger and fairer country. This newsletter demonstrates amongst other things how new intergenerational projects are emerging as Britain moves on from Covid into a new era. </w:t>
      </w:r>
    </w:p>
    <w:p w14:paraId="3DEEBBF4" w14:textId="77777777" w:rsidR="00F40CB8" w:rsidRPr="00F40CB8" w:rsidRDefault="00F40CB8" w:rsidP="00F40CB8"/>
    <w:p w14:paraId="1C3B1C28" w14:textId="77777777" w:rsidR="00F40CB8" w:rsidRDefault="00F40CB8" w:rsidP="00F40CB8">
      <w:pPr>
        <w:rPr>
          <w:b/>
          <w:bCs/>
          <w:color w:val="FF0000"/>
        </w:rPr>
      </w:pPr>
      <w:r>
        <w:rPr>
          <w:b/>
          <w:bCs/>
          <w:color w:val="FF0000"/>
        </w:rPr>
        <w:t>NEW CARE-HOME NURSERIES</w:t>
      </w:r>
    </w:p>
    <w:p w14:paraId="22B3FBE8" w14:textId="77777777" w:rsidR="00F40CB8" w:rsidRDefault="00F40CB8" w:rsidP="00F40CB8">
      <w:r>
        <w:t xml:space="preserve">Two examples of care-homes co-located with nurseries have launched in </w:t>
      </w:r>
      <w:proofErr w:type="gramStart"/>
      <w:r>
        <w:t>north west</w:t>
      </w:r>
      <w:proofErr w:type="gramEnd"/>
      <w:r>
        <w:t xml:space="preserve"> England this summer to bring older and younger people together through intergenerational care and learning. </w:t>
      </w:r>
      <w:hyperlink r:id="rId5" w:history="1">
        <w:r>
          <w:rPr>
            <w:rStyle w:val="Hyperlink"/>
          </w:rPr>
          <w:t>Ready Generations</w:t>
        </w:r>
      </w:hyperlink>
      <w:r>
        <w:t xml:space="preserve"> has opened a nursery at the Belong Village in Chester, while in Stockport, </w:t>
      </w:r>
      <w:proofErr w:type="spellStart"/>
      <w:r>
        <w:t>Fernbees</w:t>
      </w:r>
      <w:proofErr w:type="spellEnd"/>
      <w:r>
        <w:t xml:space="preserve"> Day Nursery has opened at </w:t>
      </w:r>
      <w:proofErr w:type="spellStart"/>
      <w:r>
        <w:t>Fernlea</w:t>
      </w:r>
      <w:proofErr w:type="spellEnd"/>
      <w:r>
        <w:t xml:space="preserve"> care home run by </w:t>
      </w:r>
      <w:hyperlink r:id="rId6" w:history="1">
        <w:r>
          <w:rPr>
            <w:rStyle w:val="Hyperlink"/>
          </w:rPr>
          <w:t>Olea Care Group</w:t>
        </w:r>
      </w:hyperlink>
      <w:r>
        <w:t>.</w:t>
      </w:r>
    </w:p>
    <w:p w14:paraId="6DD3B0CB" w14:textId="77777777" w:rsidR="00F40CB8" w:rsidRDefault="00F40CB8" w:rsidP="00F40CB8">
      <w:pPr>
        <w:rPr>
          <w:b/>
          <w:bCs/>
        </w:rPr>
      </w:pPr>
    </w:p>
    <w:p w14:paraId="6D3260D1" w14:textId="77777777" w:rsidR="00F40CB8" w:rsidRDefault="00F40CB8" w:rsidP="00F40CB8">
      <w:pPr>
        <w:rPr>
          <w:b/>
          <w:bCs/>
          <w:color w:val="FF0000"/>
        </w:rPr>
      </w:pPr>
      <w:r>
        <w:rPr>
          <w:b/>
          <w:bCs/>
          <w:color w:val="FF0000"/>
        </w:rPr>
        <w:t>EARLY YEARS LESSONS FROM INTERGENERATIONAL CARE AND LEARNING</w:t>
      </w:r>
    </w:p>
    <w:p w14:paraId="40B9228B" w14:textId="77777777" w:rsidR="00F40CB8" w:rsidRDefault="00F40CB8" w:rsidP="00F40CB8">
      <w:r>
        <w:t>Author Caroline Vollans has written three articles for the Foundation Stage Forum, tracking intergenerational learning and care with practical examples of projects delivering for all ages:</w:t>
      </w:r>
    </w:p>
    <w:p w14:paraId="196F08A3" w14:textId="77777777" w:rsidR="00F40CB8" w:rsidRDefault="00F40CB8" w:rsidP="00F40CB8">
      <w:r>
        <w:t xml:space="preserve">Part 1: </w:t>
      </w:r>
      <w:hyperlink r:id="rId7" w:history="1">
        <w:r>
          <w:rPr>
            <w:rStyle w:val="Hyperlink"/>
          </w:rPr>
          <w:t>The Together Project</w:t>
        </w:r>
      </w:hyperlink>
      <w:r>
        <w:t xml:space="preserve"> – which brings together parent and toddler groups with older residents in care homes</w:t>
      </w:r>
    </w:p>
    <w:p w14:paraId="53AB1C65" w14:textId="77777777" w:rsidR="00F40CB8" w:rsidRDefault="00F40CB8" w:rsidP="00F40CB8">
      <w:r>
        <w:t xml:space="preserve">Part2: </w:t>
      </w:r>
      <w:hyperlink r:id="rId8" w:history="1">
        <w:r>
          <w:rPr>
            <w:rStyle w:val="Hyperlink"/>
          </w:rPr>
          <w:t>An intergenerational nursery</w:t>
        </w:r>
      </w:hyperlink>
      <w:r>
        <w:t xml:space="preserve"> – focusing on Apples and Honey Nightingale, the UK’s first care-home located nursery</w:t>
      </w:r>
    </w:p>
    <w:p w14:paraId="666D3DF5" w14:textId="77777777" w:rsidR="00F40CB8" w:rsidRDefault="00F40CB8" w:rsidP="00F40CB8">
      <w:r>
        <w:t xml:space="preserve">Part 3: </w:t>
      </w:r>
      <w:hyperlink r:id="rId9" w:history="1">
        <w:r>
          <w:rPr>
            <w:rStyle w:val="Hyperlink"/>
          </w:rPr>
          <w:t>The Belong nursery</w:t>
        </w:r>
      </w:hyperlink>
      <w:r>
        <w:t xml:space="preserve"> – a new intergenerational nursery which opened this summer at the Belong Village in Chester</w:t>
      </w:r>
    </w:p>
    <w:p w14:paraId="07EED618" w14:textId="77777777" w:rsidR="00F40CB8" w:rsidRDefault="00F40CB8" w:rsidP="00F40CB8">
      <w:pPr>
        <w:rPr>
          <w:b/>
          <w:bCs/>
        </w:rPr>
      </w:pPr>
    </w:p>
    <w:p w14:paraId="70981462" w14:textId="77777777" w:rsidR="00F40CB8" w:rsidRDefault="00F40CB8" w:rsidP="00F40CB8">
      <w:pPr>
        <w:rPr>
          <w:b/>
          <w:bCs/>
          <w:color w:val="FF0000"/>
        </w:rPr>
      </w:pPr>
      <w:r>
        <w:rPr>
          <w:b/>
          <w:bCs/>
          <w:color w:val="FF0000"/>
        </w:rPr>
        <w:t>FAIRNESS ACROSS GENERATIONS SPECIAL</w:t>
      </w:r>
    </w:p>
    <w:p w14:paraId="1552E040" w14:textId="77777777" w:rsidR="00F40CB8" w:rsidRDefault="00F40CB8" w:rsidP="00F40CB8">
      <w:r>
        <w:t xml:space="preserve">Emerald Publishing has launched a special website on </w:t>
      </w:r>
      <w:hyperlink r:id="rId10" w:history="1">
        <w:r>
          <w:rPr>
            <w:rStyle w:val="Hyperlink"/>
          </w:rPr>
          <w:t>Fairness Across Generations</w:t>
        </w:r>
      </w:hyperlink>
      <w:r>
        <w:t xml:space="preserve">, packed with blogs and articles, videos and podcasts, and much more. It looks at a wide range </w:t>
      </w:r>
      <w:proofErr w:type="gramStart"/>
      <w:r>
        <w:t>of  intergenerational</w:t>
      </w:r>
      <w:proofErr w:type="gramEnd"/>
      <w:r>
        <w:t xml:space="preserve"> inequalities and how to tackle these for current and future generations. It includes a blog by United for All Ages on how perceptions and expectations drive understanding of intergenerational fairness and how it should be promoted.</w:t>
      </w:r>
    </w:p>
    <w:p w14:paraId="2771B96A" w14:textId="77777777" w:rsidR="00F40CB8" w:rsidRDefault="00F40CB8" w:rsidP="00F40CB8">
      <w:pPr>
        <w:rPr>
          <w:b/>
          <w:bCs/>
        </w:rPr>
      </w:pPr>
    </w:p>
    <w:p w14:paraId="34ED30C6" w14:textId="77777777" w:rsidR="00F40CB8" w:rsidRDefault="00F40CB8" w:rsidP="00F40CB8">
      <w:pPr>
        <w:rPr>
          <w:b/>
          <w:bCs/>
          <w:color w:val="FF0000"/>
        </w:rPr>
      </w:pPr>
    </w:p>
    <w:p w14:paraId="50E2D9E5" w14:textId="0AAD4999" w:rsidR="00F40CB8" w:rsidRDefault="00F40CB8" w:rsidP="00F40CB8">
      <w:pPr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>CHURCHILL FELLOWSHIPS OPEN FOR APPLICATIONS</w:t>
      </w:r>
    </w:p>
    <w:p w14:paraId="29CDFD7C" w14:textId="77777777" w:rsidR="00F40CB8" w:rsidRDefault="00F40CB8" w:rsidP="00F40CB8">
      <w:r>
        <w:t xml:space="preserve">Several leading intergenerational practitioners and policymakers have benefited from undertaking a </w:t>
      </w:r>
      <w:hyperlink r:id="rId11" w:history="1">
        <w:r>
          <w:rPr>
            <w:rStyle w:val="Hyperlink"/>
          </w:rPr>
          <w:t>Churchill Fellowship</w:t>
        </w:r>
      </w:hyperlink>
      <w:r>
        <w:t xml:space="preserve"> and studying cutting edge projects in other countries. The latest round of applications is now open until 22 November 2022 for this life-changing opportunity to examine and report on ideas and best practice around the world. </w:t>
      </w:r>
    </w:p>
    <w:p w14:paraId="5E8248F9" w14:textId="77777777" w:rsidR="00F40CB8" w:rsidRDefault="00F40CB8" w:rsidP="00F40CB8">
      <w:pPr>
        <w:rPr>
          <w:b/>
          <w:bCs/>
        </w:rPr>
      </w:pPr>
    </w:p>
    <w:p w14:paraId="47366ADF" w14:textId="77777777" w:rsidR="00F40CB8" w:rsidRDefault="00F40CB8" w:rsidP="00F40CB8">
      <w:pPr>
        <w:rPr>
          <w:b/>
          <w:bCs/>
          <w:color w:val="FF0000"/>
        </w:rPr>
      </w:pPr>
      <w:r>
        <w:rPr>
          <w:b/>
          <w:bCs/>
          <w:color w:val="FF0000"/>
        </w:rPr>
        <w:t>ILC-UK EVENTS GALORE</w:t>
      </w:r>
    </w:p>
    <w:p w14:paraId="0DAED4DE" w14:textId="77777777" w:rsidR="00F40CB8" w:rsidRDefault="00F40CB8" w:rsidP="00F40CB8">
      <w:hyperlink r:id="rId12" w:history="1">
        <w:r>
          <w:rPr>
            <w:rStyle w:val="Hyperlink"/>
          </w:rPr>
          <w:t>ILC-UK</w:t>
        </w:r>
      </w:hyperlink>
      <w:r>
        <w:t xml:space="preserve"> is holding some great events this autumn:</w:t>
      </w:r>
    </w:p>
    <w:p w14:paraId="0728F2B0" w14:textId="77777777" w:rsidR="00F40CB8" w:rsidRDefault="00F40CB8" w:rsidP="00F40CB8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 xml:space="preserve">Longevity – the missing link in the climate change debate: 1pm, Thursday 22 September </w:t>
      </w:r>
    </w:p>
    <w:p w14:paraId="48F2F997" w14:textId="77777777" w:rsidR="00F40CB8" w:rsidRDefault="00F40CB8" w:rsidP="00F40CB8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>Health of Older People in Places – taking a place-based approach to supporting longer working lives: 1.30pm, Wednesday 19 October</w:t>
      </w:r>
    </w:p>
    <w:p w14:paraId="2C5E03C7" w14:textId="77777777" w:rsidR="00F40CB8" w:rsidRDefault="00F40CB8" w:rsidP="00F40CB8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>Spending with Dementia – making the high street dementia friendly: 11am, Thursday 27 October</w:t>
      </w:r>
    </w:p>
    <w:p w14:paraId="2DC3AEAE" w14:textId="77777777" w:rsidR="00F40CB8" w:rsidRDefault="00F40CB8" w:rsidP="00F40CB8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 xml:space="preserve">ILC annual conference - Future of Ageing 2022: A vision for the next 25 years: Thursday 24 November </w:t>
      </w:r>
    </w:p>
    <w:p w14:paraId="004A45CD" w14:textId="77777777" w:rsidR="00F40CB8" w:rsidRDefault="00F40CB8" w:rsidP="00F40CB8"/>
    <w:p w14:paraId="7767B8F2" w14:textId="77777777" w:rsidR="00F40CB8" w:rsidRDefault="00F40CB8" w:rsidP="00F40CB8"/>
    <w:p w14:paraId="72DFF06A" w14:textId="3C6485A4" w:rsidR="00F40CB8" w:rsidRDefault="00F40CB8" w:rsidP="00F40CB8">
      <w:pPr>
        <w:rPr>
          <w:b/>
          <w:bCs/>
          <w:color w:val="FF0000"/>
        </w:rPr>
      </w:pPr>
      <w:r>
        <w:rPr>
          <w:b/>
          <w:bCs/>
          <w:color w:val="FF0000"/>
        </w:rPr>
        <w:t>JOIN TOGETHER TO TACKLE AGEISM</w:t>
      </w:r>
    </w:p>
    <w:p w14:paraId="54639FCB" w14:textId="0A74ECA2" w:rsidR="00F40CB8" w:rsidRDefault="00F40CB8" w:rsidP="00F40CB8">
      <w:r>
        <w:t xml:space="preserve">As part of its new strategy, the </w:t>
      </w:r>
      <w:hyperlink r:id="rId13" w:history="1">
        <w:r>
          <w:rPr>
            <w:rStyle w:val="Hyperlink"/>
          </w:rPr>
          <w:t>Centre for Ageing Better</w:t>
        </w:r>
      </w:hyperlink>
      <w:r>
        <w:t xml:space="preserve"> is focusing on tackling ageism and reducing inequalities as people age. They plan to build an age-friendly movement across the country to stamp out ageism, building on their work tackling ageist imagery and language. Ageism affects people of all </w:t>
      </w:r>
      <w:proofErr w:type="gramStart"/>
      <w:r>
        <w:t>ages</w:t>
      </w:r>
      <w:proofErr w:type="gramEnd"/>
      <w:r>
        <w:t xml:space="preserve"> and we support this campaign. </w:t>
      </w:r>
    </w:p>
    <w:p w14:paraId="0CF619E6" w14:textId="77777777" w:rsidR="00F40CB8" w:rsidRDefault="00F40CB8" w:rsidP="00F40CB8"/>
    <w:p w14:paraId="584C364A" w14:textId="77777777" w:rsidR="00F40CB8" w:rsidRDefault="00F40CB8" w:rsidP="00F40CB8">
      <w:r>
        <w:t>For more about the above and about United for All Ages and our work, please contact us. Please also share your news.</w:t>
      </w:r>
    </w:p>
    <w:p w14:paraId="632EF55E" w14:textId="77777777" w:rsidR="00F40CB8" w:rsidRDefault="00F40CB8" w:rsidP="00F40CB8">
      <w:r>
        <w:t>All the best</w:t>
      </w:r>
    </w:p>
    <w:p w14:paraId="4BAD4F21" w14:textId="42A6A804" w:rsidR="00F40CB8" w:rsidRDefault="00F40CB8" w:rsidP="00F40CB8">
      <w:r>
        <w:t>Denise</w:t>
      </w:r>
    </w:p>
    <w:p w14:paraId="52C18C77" w14:textId="77777777" w:rsidR="00F40CB8" w:rsidRDefault="00F40CB8" w:rsidP="00F40CB8">
      <w:pPr>
        <w:rPr>
          <w:rFonts w:ascii="Verdana" w:hAnsi="Verdana"/>
          <w:b/>
          <w:bCs/>
          <w:lang w:eastAsia="en-GB"/>
        </w:rPr>
      </w:pPr>
      <w:r>
        <w:rPr>
          <w:rFonts w:ascii="Verdana" w:hAnsi="Verdana"/>
          <w:b/>
          <w:bCs/>
          <w:lang w:eastAsia="en-GB"/>
        </w:rPr>
        <w:t>Denise Burke</w:t>
      </w:r>
    </w:p>
    <w:p w14:paraId="66368526" w14:textId="77777777" w:rsidR="00F40CB8" w:rsidRDefault="00F40CB8" w:rsidP="00F40CB8">
      <w:pPr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Director</w:t>
      </w:r>
    </w:p>
    <w:p w14:paraId="70075AA4" w14:textId="0E887EE4" w:rsidR="00F40CB8" w:rsidRDefault="00F40CB8" w:rsidP="00F40CB8">
      <w:pPr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United for All Ages</w:t>
      </w:r>
    </w:p>
    <w:p w14:paraId="652D42EE" w14:textId="77777777" w:rsidR="00F40CB8" w:rsidRDefault="00F40CB8" w:rsidP="00F40CB8">
      <w:pPr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01206 824529</w:t>
      </w:r>
    </w:p>
    <w:p w14:paraId="146DA052" w14:textId="77777777" w:rsidR="00F40CB8" w:rsidRDefault="00F40CB8" w:rsidP="00F40CB8">
      <w:pPr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07889 778316</w:t>
      </w:r>
    </w:p>
    <w:p w14:paraId="37F9C948" w14:textId="2578B7B6" w:rsidR="008C4421" w:rsidRPr="00BC3270" w:rsidRDefault="00F40CB8" w:rsidP="00DB2238">
      <w:pPr>
        <w:rPr>
          <w:rFonts w:ascii="Verdana" w:hAnsi="Verdana"/>
          <w:lang w:eastAsia="en-GB"/>
        </w:rPr>
      </w:pPr>
      <w:hyperlink r:id="rId14" w:history="1">
        <w:r>
          <w:rPr>
            <w:rStyle w:val="Hyperlink"/>
            <w:rFonts w:ascii="Verdana" w:hAnsi="Verdana"/>
            <w:lang w:eastAsia="en-GB"/>
          </w:rPr>
          <w:t>www.unitedforallages.com</w:t>
        </w:r>
      </w:hyperlink>
      <w:r>
        <w:rPr>
          <w:rFonts w:ascii="Verdana" w:hAnsi="Verdana"/>
          <w:lang w:eastAsia="en-GB"/>
        </w:rPr>
        <w:t xml:space="preserve"> @united4allages</w:t>
      </w:r>
    </w:p>
    <w:sectPr w:rsidR="008C4421" w:rsidRPr="00BC3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50EB"/>
    <w:multiLevelType w:val="hybridMultilevel"/>
    <w:tmpl w:val="84E4A192"/>
    <w:lvl w:ilvl="0" w:tplc="4B66FB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8232E"/>
    <w:multiLevelType w:val="hybridMultilevel"/>
    <w:tmpl w:val="7ABE48FA"/>
    <w:lvl w:ilvl="0" w:tplc="A10AAF6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25A84"/>
    <w:multiLevelType w:val="hybridMultilevel"/>
    <w:tmpl w:val="B4BE709C"/>
    <w:lvl w:ilvl="0" w:tplc="3F0619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F78D0"/>
    <w:multiLevelType w:val="multilevel"/>
    <w:tmpl w:val="291C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2502DC"/>
    <w:multiLevelType w:val="hybridMultilevel"/>
    <w:tmpl w:val="F32A47E4"/>
    <w:lvl w:ilvl="0" w:tplc="EC4CCC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0205F"/>
    <w:multiLevelType w:val="multilevel"/>
    <w:tmpl w:val="47B8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601085"/>
    <w:multiLevelType w:val="hybridMultilevel"/>
    <w:tmpl w:val="F88A63B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613B8"/>
    <w:multiLevelType w:val="hybridMultilevel"/>
    <w:tmpl w:val="16B0B1B8"/>
    <w:lvl w:ilvl="0" w:tplc="724066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44814"/>
    <w:multiLevelType w:val="hybridMultilevel"/>
    <w:tmpl w:val="C248F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75F3C"/>
    <w:multiLevelType w:val="hybridMultilevel"/>
    <w:tmpl w:val="990A9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F0778"/>
    <w:multiLevelType w:val="hybridMultilevel"/>
    <w:tmpl w:val="9508E6E8"/>
    <w:lvl w:ilvl="0" w:tplc="267018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E62C3"/>
    <w:multiLevelType w:val="hybridMultilevel"/>
    <w:tmpl w:val="F7D67B24"/>
    <w:lvl w:ilvl="0" w:tplc="6B52C0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962545">
    <w:abstractNumId w:val="4"/>
  </w:num>
  <w:num w:numId="2" w16cid:durableId="1258323366">
    <w:abstractNumId w:val="7"/>
  </w:num>
  <w:num w:numId="3" w16cid:durableId="1932353855">
    <w:abstractNumId w:val="0"/>
  </w:num>
  <w:num w:numId="4" w16cid:durableId="1643384511">
    <w:abstractNumId w:val="10"/>
  </w:num>
  <w:num w:numId="5" w16cid:durableId="1483616711">
    <w:abstractNumId w:val="10"/>
  </w:num>
  <w:num w:numId="6" w16cid:durableId="1190753878">
    <w:abstractNumId w:val="1"/>
  </w:num>
  <w:num w:numId="7" w16cid:durableId="8935841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3577670">
    <w:abstractNumId w:val="2"/>
  </w:num>
  <w:num w:numId="9" w16cid:durableId="2052681149">
    <w:abstractNumId w:val="3"/>
  </w:num>
  <w:num w:numId="10" w16cid:durableId="1283418443">
    <w:abstractNumId w:val="5"/>
  </w:num>
  <w:num w:numId="11" w16cid:durableId="1110852467">
    <w:abstractNumId w:val="9"/>
  </w:num>
  <w:num w:numId="12" w16cid:durableId="2123646498">
    <w:abstractNumId w:val="8"/>
  </w:num>
  <w:num w:numId="13" w16cid:durableId="133163952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09B"/>
    <w:rsid w:val="00057EE1"/>
    <w:rsid w:val="00063AFB"/>
    <w:rsid w:val="000E6D0A"/>
    <w:rsid w:val="00106340"/>
    <w:rsid w:val="0014703E"/>
    <w:rsid w:val="002078D2"/>
    <w:rsid w:val="0026257D"/>
    <w:rsid w:val="00320496"/>
    <w:rsid w:val="003B7F92"/>
    <w:rsid w:val="0042412F"/>
    <w:rsid w:val="004844D5"/>
    <w:rsid w:val="004A771F"/>
    <w:rsid w:val="00521C74"/>
    <w:rsid w:val="00565BE3"/>
    <w:rsid w:val="00637A8C"/>
    <w:rsid w:val="00745FC3"/>
    <w:rsid w:val="00771652"/>
    <w:rsid w:val="007C509B"/>
    <w:rsid w:val="00894074"/>
    <w:rsid w:val="008A315E"/>
    <w:rsid w:val="008A56A1"/>
    <w:rsid w:val="008C4421"/>
    <w:rsid w:val="008D4B97"/>
    <w:rsid w:val="008E187E"/>
    <w:rsid w:val="00A57374"/>
    <w:rsid w:val="00AB2953"/>
    <w:rsid w:val="00B96635"/>
    <w:rsid w:val="00BC3270"/>
    <w:rsid w:val="00C35AEC"/>
    <w:rsid w:val="00C46CE9"/>
    <w:rsid w:val="00C62BFA"/>
    <w:rsid w:val="00C878B3"/>
    <w:rsid w:val="00D629AE"/>
    <w:rsid w:val="00DB2238"/>
    <w:rsid w:val="00DE1122"/>
    <w:rsid w:val="00F40CB8"/>
    <w:rsid w:val="00FB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354E2"/>
  <w15:docId w15:val="{3E58FBD3-8BDC-4BAE-85FD-1BDDAB83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0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50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C509B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xmsonormal">
    <w:name w:val="x_x_msonormal"/>
    <w:basedOn w:val="Normal"/>
    <w:rsid w:val="00637A8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C35AEC"/>
    <w:rPr>
      <w:b/>
      <w:bCs/>
    </w:rPr>
  </w:style>
  <w:style w:type="character" w:customStyle="1" w:styleId="apple-converted-space">
    <w:name w:val="apple-converted-space"/>
    <w:basedOn w:val="DefaultParagraphFont"/>
    <w:rsid w:val="00AB2953"/>
  </w:style>
  <w:style w:type="character" w:styleId="Emphasis">
    <w:name w:val="Emphasis"/>
    <w:basedOn w:val="DefaultParagraphFont"/>
    <w:uiPriority w:val="20"/>
    <w:qFormat/>
    <w:rsid w:val="00521C74"/>
    <w:rPr>
      <w:i/>
      <w:iCs/>
    </w:rPr>
  </w:style>
  <w:style w:type="paragraph" w:customStyle="1" w:styleId="paragraph">
    <w:name w:val="paragraph"/>
    <w:basedOn w:val="Normal"/>
    <w:rsid w:val="002078D2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2078D2"/>
  </w:style>
  <w:style w:type="paragraph" w:customStyle="1" w:styleId="xmsonormal">
    <w:name w:val="x_msonormal"/>
    <w:basedOn w:val="Normal"/>
    <w:rsid w:val="008C442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A57374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customStyle="1" w:styleId="font7">
    <w:name w:val="font_7"/>
    <w:basedOn w:val="Normal"/>
    <w:rsid w:val="00A5737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color18">
    <w:name w:val="color_18"/>
    <w:basedOn w:val="DefaultParagraphFont"/>
    <w:rsid w:val="00A57374"/>
  </w:style>
  <w:style w:type="character" w:customStyle="1" w:styleId="edit-post-post-linklink-prefix">
    <w:name w:val="edit-post-post-link__link-prefix"/>
    <w:basedOn w:val="DefaultParagraphFont"/>
    <w:rsid w:val="00DB2238"/>
  </w:style>
  <w:style w:type="character" w:customStyle="1" w:styleId="edit-post-post-linklink-post-name">
    <w:name w:val="edit-post-post-link__link-post-name"/>
    <w:basedOn w:val="DefaultParagraphFont"/>
    <w:rsid w:val="00DB2238"/>
  </w:style>
  <w:style w:type="character" w:customStyle="1" w:styleId="edit-post-post-linklink-suffix">
    <w:name w:val="edit-post-post-link__link-suffix"/>
    <w:basedOn w:val="DefaultParagraphFont"/>
    <w:rsid w:val="00DB2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yfs.info/articles.html/teaching-and-learning/intergenerational-learning-and-care-part-2-an-intergenerational-nursery-r393/" TargetMode="External"/><Relationship Id="rId13" Type="http://schemas.openxmlformats.org/officeDocument/2006/relationships/hyperlink" Target="https://ageing-better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yfs.info/articles.html/teaching-and-learning/intergenerational-learning-and-care-part-1-the-together-project-r394/" TargetMode="External"/><Relationship Id="rId12" Type="http://schemas.openxmlformats.org/officeDocument/2006/relationships/hyperlink" Target="https://ilcuk.org.uk/event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leacare.co.uk/location/fernlea/" TargetMode="External"/><Relationship Id="rId11" Type="http://schemas.openxmlformats.org/officeDocument/2006/relationships/hyperlink" Target="https://www.churchillfellowship.org/" TargetMode="External"/><Relationship Id="rId5" Type="http://schemas.openxmlformats.org/officeDocument/2006/relationships/hyperlink" Target="https://readygenerations.co.uk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meraldgrouppublishing.com/our-goals/fairer-society/mission-fairness-across-gener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yfs.info/articles.html/teaching-and-learning/intergenerational-learning-and-care-part-3-the-belong-nursery-r399/" TargetMode="External"/><Relationship Id="rId14" Type="http://schemas.openxmlformats.org/officeDocument/2006/relationships/hyperlink" Target="http://www.unitedforallag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 Burke</cp:lastModifiedBy>
  <cp:revision>3</cp:revision>
  <dcterms:created xsi:type="dcterms:W3CDTF">2022-09-22T09:11:00Z</dcterms:created>
  <dcterms:modified xsi:type="dcterms:W3CDTF">2022-09-22T09:13:00Z</dcterms:modified>
</cp:coreProperties>
</file>